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Wo wohnst du? </w:t>
      </w:r>
      <w:r>
        <w:rPr>
          <w:rFonts w:ascii="Trebuchet MS" w:hAnsi="Trebuchet MS"/>
          <w:b/>
          <w:color w:val="231F20"/>
          <w:w w:val="140"/>
          <w:sz w:val="32"/>
        </w:rPr>
        <w:t>– </w:t>
      </w:r>
      <w:r>
        <w:rPr>
          <w:rFonts w:ascii="Trebuchet MS" w:hAnsi="Trebuchet MS"/>
          <w:b/>
          <w:color w:val="231F20"/>
          <w:w w:val="110"/>
          <w:sz w:val="32"/>
        </w:rPr>
        <w:t>Hvor bor du?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762"/>
      </w:tblGrid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in einem Haus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i et hus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Auf dem Bauernhof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på en bondegård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Im Reihenhaus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i et rekkehus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In einer Wohnung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i et leilighet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Im Wohnwagen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i en campingvogn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Auf dem Hausboot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på en husbåt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Im Mietshaus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i en leiegård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Im Schloss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på et slott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In der Hütte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i en hytte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Im Einfamilienhaus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i en villa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Im Wolkenkratzer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i en skyskraper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im Hochhaus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i et høyhus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Raum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rommet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Zimmer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rommet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color w:val="231F20"/>
                <w:sz w:val="24"/>
              </w:rPr>
              <w:t>die Küche</w:t>
            </w:r>
          </w:p>
        </w:tc>
        <w:tc>
          <w:tcPr>
            <w:tcW w:w="4762" w:type="dxa"/>
          </w:tcPr>
          <w:p>
            <w:pPr>
              <w:pStyle w:val="TableParagraph"/>
              <w:spacing w:before="10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kjøkkenet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color w:val="231F20"/>
                <w:sz w:val="24"/>
              </w:rPr>
              <w:t>das Schlafzimmer</w:t>
            </w:r>
          </w:p>
        </w:tc>
        <w:tc>
          <w:tcPr>
            <w:tcW w:w="4762" w:type="dxa"/>
          </w:tcPr>
          <w:p>
            <w:pPr>
              <w:pStyle w:val="TableParagraph"/>
              <w:spacing w:before="10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soverommet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color w:val="231F20"/>
                <w:sz w:val="24"/>
              </w:rPr>
              <w:t>das Wohnzimmer</w:t>
            </w:r>
          </w:p>
        </w:tc>
        <w:tc>
          <w:tcPr>
            <w:tcW w:w="4762" w:type="dxa"/>
          </w:tcPr>
          <w:p>
            <w:pPr>
              <w:pStyle w:val="TableParagraph"/>
              <w:spacing w:before="10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stua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color w:val="231F20"/>
                <w:sz w:val="24"/>
              </w:rPr>
              <w:t>das Bad/das Badezimmer</w:t>
            </w:r>
          </w:p>
        </w:tc>
        <w:tc>
          <w:tcPr>
            <w:tcW w:w="4762" w:type="dxa"/>
          </w:tcPr>
          <w:p>
            <w:pPr>
              <w:pStyle w:val="TableParagraph"/>
              <w:spacing w:before="10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badet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color w:val="231F20"/>
                <w:sz w:val="24"/>
              </w:rPr>
              <w:t>die Bibliothek</w:t>
            </w:r>
          </w:p>
        </w:tc>
        <w:tc>
          <w:tcPr>
            <w:tcW w:w="4762" w:type="dxa"/>
          </w:tcPr>
          <w:p>
            <w:pPr>
              <w:pStyle w:val="TableParagraph"/>
              <w:spacing w:before="10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biblioteket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color w:val="231F20"/>
                <w:sz w:val="24"/>
              </w:rPr>
              <w:t>der Waschraum/die Waschküche</w:t>
            </w:r>
          </w:p>
        </w:tc>
        <w:tc>
          <w:tcPr>
            <w:tcW w:w="4762" w:type="dxa"/>
          </w:tcPr>
          <w:p>
            <w:pPr>
              <w:pStyle w:val="TableParagraph"/>
              <w:spacing w:before="10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vaskerommet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color w:val="231F20"/>
                <w:sz w:val="24"/>
              </w:rPr>
              <w:t>der Flur</w:t>
            </w:r>
          </w:p>
        </w:tc>
        <w:tc>
          <w:tcPr>
            <w:tcW w:w="4762" w:type="dxa"/>
          </w:tcPr>
          <w:p>
            <w:pPr>
              <w:pStyle w:val="TableParagraph"/>
              <w:spacing w:before="10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gangen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color w:val="231F20"/>
                <w:sz w:val="24"/>
              </w:rPr>
              <w:t>der Keller</w:t>
            </w:r>
          </w:p>
        </w:tc>
        <w:tc>
          <w:tcPr>
            <w:tcW w:w="4762" w:type="dxa"/>
          </w:tcPr>
          <w:p>
            <w:pPr>
              <w:pStyle w:val="TableParagraph"/>
              <w:spacing w:before="10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kjelleren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color w:val="231F20"/>
                <w:sz w:val="24"/>
              </w:rPr>
              <w:t>der Dachboden</w:t>
            </w:r>
          </w:p>
        </w:tc>
        <w:tc>
          <w:tcPr>
            <w:tcW w:w="4762" w:type="dxa"/>
          </w:tcPr>
          <w:p>
            <w:pPr>
              <w:pStyle w:val="TableParagraph"/>
              <w:spacing w:before="10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loftet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color w:val="231F20"/>
                <w:sz w:val="24"/>
              </w:rPr>
              <w:t>die Garage</w:t>
            </w:r>
          </w:p>
        </w:tc>
        <w:tc>
          <w:tcPr>
            <w:tcW w:w="4762" w:type="dxa"/>
          </w:tcPr>
          <w:p>
            <w:pPr>
              <w:pStyle w:val="TableParagraph"/>
              <w:spacing w:before="10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garasjen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color w:val="231F20"/>
                <w:sz w:val="24"/>
              </w:rPr>
              <w:t>Parterre</w:t>
            </w:r>
          </w:p>
        </w:tc>
        <w:tc>
          <w:tcPr>
            <w:tcW w:w="4762" w:type="dxa"/>
          </w:tcPr>
          <w:p>
            <w:pPr>
              <w:pStyle w:val="TableParagraph"/>
              <w:spacing w:before="10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1. etasje</w:t>
            </w:r>
          </w:p>
        </w:tc>
      </w:tr>
      <w:tr>
        <w:trPr>
          <w:trHeight w:val="495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101"/>
              <w:rPr>
                <w:sz w:val="24"/>
              </w:rPr>
            </w:pPr>
            <w:r>
              <w:rPr>
                <w:color w:val="231F20"/>
                <w:sz w:val="24"/>
              </w:rPr>
              <w:t>1. Stock</w:t>
            </w:r>
          </w:p>
        </w:tc>
        <w:tc>
          <w:tcPr>
            <w:tcW w:w="4762" w:type="dxa"/>
          </w:tcPr>
          <w:p>
            <w:pPr>
              <w:pStyle w:val="TableParagraph"/>
              <w:spacing w:before="10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2. etasje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8"/>
        <w:rPr>
          <w:rFonts w:ascii="Trebuchet MS"/>
          <w:b/>
          <w:sz w:val="18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2.958859pt" to="535.7485pt,12.958859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  <w:w w:val="110"/>
        </w:rPr>
        <w:t>Servus!  –  Temaordlister</w:t>
      </w:r>
      <w:r>
        <w:rPr>
          <w:color w:val="58595B"/>
          <w:spacing w:val="41"/>
          <w:w w:val="110"/>
        </w:rPr>
        <w:t> </w:t>
      </w:r>
      <w:r>
        <w:rPr>
          <w:color w:val="58595B"/>
          <w:w w:val="110"/>
        </w:rPr>
        <w:t>–</w:t>
      </w:r>
      <w:r>
        <w:rPr>
          <w:color w:val="58595B"/>
          <w:spacing w:val="8"/>
          <w:w w:val="110"/>
        </w:rPr>
        <w:t> </w:t>
      </w:r>
      <w:r>
        <w:rPr>
          <w:color w:val="58595B"/>
          <w:w w:val="110"/>
        </w:rPr>
        <w:t>Bokmål</w:t>
        <w:tab/>
        <w:t>© Vigmostad &amp; Bjørke</w:t>
      </w:r>
      <w:r>
        <w:rPr>
          <w:color w:val="58595B"/>
          <w:spacing w:val="-13"/>
          <w:w w:val="110"/>
        </w:rPr>
        <w:t> </w:t>
      </w:r>
      <w:r>
        <w:rPr>
          <w:color w:val="58595B"/>
          <w:w w:val="110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0"/>
      <w:ind w:left="112"/>
    </w:pPr>
    <w:rPr>
      <w:rFonts w:ascii="Book Antiqua" w:hAnsi="Book Antiqua" w:eastAsia="Book Antiqua" w:cs="Book Antiqu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2018-11-08T15:02:56Z</dcterms:created>
  <dcterms:modified xsi:type="dcterms:W3CDTF">2018-11-08T15:02:56Z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