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0" w:right="0" w:firstLine="0"/>
        <w:jc w:val="left"/>
        <w:rPr>
          <w:b/>
          <w:sz w:val="32"/>
        </w:rPr>
      </w:pPr>
      <w:r>
        <w:rPr>
          <w:b/>
          <w:color w:val="231F20"/>
          <w:sz w:val="32"/>
        </w:rPr>
        <w:t>Meine Meinung – Min mening</w:t>
      </w:r>
    </w:p>
    <w:p>
      <w:pPr>
        <w:spacing w:line="240" w:lineRule="auto" w:before="3" w:after="0"/>
        <w:rPr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Meiner Meinung nach ...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Etter min mening …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finde ich auch.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Det synes jeg og.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meine ich.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Det mener jeg.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glaube schon.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tror det.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weiß nicht.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vet ikke.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bin mir nicht sicher.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er ikke sikker.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glaube ich nicht.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Det tror jeg ikke.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Natürlich!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Selvfølgelig!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Allerdings!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Oh, ja!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Wahrscheinlich.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Sannsynligvis.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Wahrscheinlich nicht.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Sannsynligvis ikke.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Niemals!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Aldri!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Nie im Leben!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Aldri i livet!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kann mich nicht entscheiden.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kan ikke bestemme meg.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3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5.685283pt" to="535.7485pt,15.685283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2018-11-08T14:52:49Z</dcterms:created>
  <dcterms:modified xsi:type="dcterms:W3CDTF">2018-11-08T14:52:49Z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